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4D" w:rsidRDefault="00583BF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Przedmiot: Edukacja dla bezpieczeństwa</w:t>
      </w:r>
    </w:p>
    <w:p w:rsidR="00776C4D" w:rsidRDefault="0058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Nauczyciel: </w:t>
      </w:r>
      <w:r w:rsidR="00691E87">
        <w:rPr>
          <w:b/>
          <w:sz w:val="28"/>
          <w:szCs w:val="28"/>
        </w:rPr>
        <w:t xml:space="preserve">Malwina Łuksza, </w:t>
      </w:r>
      <w:r>
        <w:rPr>
          <w:b/>
          <w:sz w:val="28"/>
          <w:szCs w:val="28"/>
        </w:rPr>
        <w:t>Tomasz Kuta</w:t>
      </w:r>
    </w:p>
    <w:p w:rsidR="00DA4E30" w:rsidRDefault="00DA4E30" w:rsidP="00DA4E30">
      <w:pPr>
        <w:rPr>
          <w:sz w:val="28"/>
          <w:szCs w:val="28"/>
        </w:rPr>
      </w:pPr>
      <w:r>
        <w:rPr>
          <w:b/>
          <w:sz w:val="28"/>
          <w:szCs w:val="28"/>
        </w:rPr>
        <w:t>Nazwa i autor</w:t>
      </w:r>
      <w:r>
        <w:rPr>
          <w:sz w:val="28"/>
          <w:szCs w:val="28"/>
        </w:rPr>
        <w:t>: „Żyję i działam bezpiecznie”. Podręcznik do edukacji dla bezpieczeństwa dla liceum ogólnokształcącego i technikum. Nowe wydanie. Autor: Jarosław Słoma</w:t>
      </w:r>
    </w:p>
    <w:p w:rsidR="00DA4E30" w:rsidRDefault="00DA4E30">
      <w:pPr>
        <w:rPr>
          <w:sz w:val="28"/>
          <w:szCs w:val="28"/>
        </w:rPr>
      </w:pPr>
    </w:p>
    <w:p w:rsidR="00776C4D" w:rsidRDefault="00776C4D">
      <w:pPr>
        <w:rPr>
          <w:b/>
          <w:sz w:val="32"/>
          <w:szCs w:val="32"/>
        </w:rPr>
      </w:pPr>
    </w:p>
    <w:p w:rsidR="00776C4D" w:rsidRDefault="00776C4D">
      <w:pPr>
        <w:rPr>
          <w:b/>
          <w:sz w:val="32"/>
          <w:szCs w:val="32"/>
        </w:rPr>
      </w:pPr>
    </w:p>
    <w:p w:rsidR="00776C4D" w:rsidRDefault="00776C4D">
      <w:pPr>
        <w:rPr>
          <w:b/>
          <w:sz w:val="32"/>
          <w:szCs w:val="32"/>
        </w:rPr>
      </w:pPr>
    </w:p>
    <w:p w:rsidR="00776C4D" w:rsidRDefault="00583BFD">
      <w:pPr>
        <w:jc w:val="center"/>
      </w:pPr>
      <w:r>
        <w:rPr>
          <w:b/>
          <w:sz w:val="32"/>
          <w:szCs w:val="32"/>
        </w:rPr>
        <w:t xml:space="preserve">Wymagania programowe na poszczególne oceny </w:t>
      </w:r>
    </w:p>
    <w:p w:rsidR="00776C4D" w:rsidRDefault="00776C4D">
      <w:pPr>
        <w:rPr>
          <w:b/>
          <w:sz w:val="32"/>
          <w:szCs w:val="32"/>
        </w:rPr>
      </w:pPr>
    </w:p>
    <w:p w:rsidR="00776C4D" w:rsidRDefault="00583BFD">
      <w:pPr>
        <w:jc w:val="center"/>
      </w:pPr>
      <w:r>
        <w:rPr>
          <w:rFonts w:ascii="sans-serif" w:hAnsi="sans-serif"/>
        </w:rPr>
        <w:t>Na ocenę</w:t>
      </w:r>
      <w:r>
        <w:t xml:space="preserve"> </w:t>
      </w:r>
      <w:r>
        <w:rPr>
          <w:rFonts w:ascii="sans-serif" w:hAnsi="sans-serif"/>
        </w:rPr>
        <w:t>końcową</w:t>
      </w:r>
      <w:r>
        <w:t xml:space="preserve"> </w:t>
      </w:r>
      <w:r>
        <w:rPr>
          <w:rFonts w:ascii="sans-serif" w:hAnsi="sans-serif"/>
        </w:rPr>
        <w:t>składają się</w:t>
      </w:r>
      <w:r>
        <w:t xml:space="preserve"> </w:t>
      </w:r>
      <w:r>
        <w:rPr>
          <w:rFonts w:ascii="sans-serif" w:hAnsi="sans-serif"/>
        </w:rPr>
        <w:t>oceny cząstkowe uzyskane za:</w:t>
      </w:r>
      <w:r>
        <w:br/>
      </w:r>
      <w:r>
        <w:rPr>
          <w:rFonts w:ascii="sans-serif" w:hAnsi="sans-serif"/>
        </w:rPr>
        <w:t>-</w:t>
      </w:r>
      <w:r>
        <w:t xml:space="preserve"> </w:t>
      </w:r>
      <w:r>
        <w:rPr>
          <w:rFonts w:ascii="sans-serif" w:hAnsi="sans-serif"/>
        </w:rPr>
        <w:t>wypowiedzi ustne,</w:t>
      </w:r>
      <w:r>
        <w:br/>
        <w:t xml:space="preserve">- </w:t>
      </w:r>
      <w:r>
        <w:rPr>
          <w:rFonts w:ascii="sans-serif" w:hAnsi="sans-serif"/>
        </w:rPr>
        <w:t>kartkówki,</w:t>
      </w:r>
      <w:r>
        <w:br/>
        <w:t>- ć</w:t>
      </w:r>
      <w:r>
        <w:rPr>
          <w:rFonts w:ascii="sans-serif" w:hAnsi="sans-serif"/>
        </w:rPr>
        <w:t>wiczenia praktyczne w grupach i indywidualnie,</w:t>
      </w:r>
      <w:r>
        <w:br/>
        <w:t xml:space="preserve">- </w:t>
      </w:r>
      <w:r>
        <w:rPr>
          <w:rFonts w:ascii="sans-serif" w:hAnsi="sans-serif"/>
        </w:rPr>
        <w:t>praca na lekcji,</w:t>
      </w:r>
      <w:r>
        <w:br/>
        <w:t xml:space="preserve">- </w:t>
      </w:r>
      <w:r>
        <w:rPr>
          <w:rFonts w:ascii="sans-serif" w:hAnsi="sans-serif"/>
        </w:rPr>
        <w:t>sprawdziany,</w:t>
      </w:r>
      <w:r>
        <w:br/>
      </w:r>
      <w:r>
        <w:rPr>
          <w:rFonts w:ascii="sans-serif" w:hAnsi="sans-serif"/>
        </w:rPr>
        <w:t>- testy i sprawdziany</w:t>
      </w:r>
      <w:r>
        <w:t xml:space="preserve"> </w:t>
      </w:r>
      <w:r>
        <w:rPr>
          <w:rFonts w:ascii="sans-serif" w:hAnsi="sans-serif"/>
        </w:rPr>
        <w:t>obejmujące pierwszą</w:t>
      </w:r>
      <w:r>
        <w:t xml:space="preserve"> </w:t>
      </w:r>
      <w:r>
        <w:rPr>
          <w:rFonts w:ascii="sans-serif" w:hAnsi="sans-serif"/>
        </w:rPr>
        <w:t>pomoc</w:t>
      </w:r>
      <w:r>
        <w:br/>
      </w:r>
      <w:r>
        <w:rPr>
          <w:rFonts w:ascii="sans-serif" w:hAnsi="sans-serif"/>
        </w:rPr>
        <w:t>- aktywność własna, w tym</w:t>
      </w:r>
      <w:r>
        <w:t xml:space="preserve"> </w:t>
      </w:r>
      <w:r>
        <w:rPr>
          <w:rFonts w:ascii="sans-serif" w:hAnsi="sans-serif"/>
        </w:rPr>
        <w:t>prezentacje multimedialne</w:t>
      </w:r>
      <w:r>
        <w:t xml:space="preserve"> </w:t>
      </w:r>
    </w:p>
    <w:p w:rsidR="00776C4D" w:rsidRDefault="00776C4D">
      <w:pPr>
        <w:jc w:val="center"/>
        <w:rPr>
          <w:b/>
        </w:rPr>
      </w:pPr>
    </w:p>
    <w:p w:rsidR="00776C4D" w:rsidRDefault="00583BFD">
      <w:pPr>
        <w:pStyle w:val="Akapitzlist"/>
        <w:numPr>
          <w:ilvl w:val="0"/>
          <w:numId w:val="23"/>
        </w:numPr>
        <w:rPr>
          <w:b/>
        </w:rPr>
      </w:pPr>
      <w:r>
        <w:rPr>
          <w:b/>
        </w:rPr>
        <w:t>Alarmowanie i ewakuacja</w:t>
      </w:r>
      <w:r>
        <w:rPr>
          <w:b/>
        </w:rPr>
        <w:br/>
      </w:r>
    </w:p>
    <w:tbl>
      <w:tblPr>
        <w:tblW w:w="139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835"/>
        <w:gridCol w:w="2977"/>
        <w:gridCol w:w="2693"/>
        <w:gridCol w:w="2922"/>
      </w:tblGrid>
      <w:tr w:rsidR="00776C4D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776C4D">
        <w:trPr>
          <w:trHeight w:val="491"/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dopuszczająca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celująca</w:t>
            </w:r>
            <w:r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  <w:tr w:rsidR="00776C4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i rozpoznaje rodzaje alarmów oraz sygnałów alarmowych</w:t>
            </w:r>
          </w:p>
          <w:p w:rsidR="00776C4D" w:rsidRDefault="00583BFD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zasady zachowania się ludności po ogłoszeniu alarmu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kluczowe elementy szkolnej instrukcji ewakuacji:</w:t>
            </w:r>
          </w:p>
          <w:p w:rsidR="00776C4D" w:rsidRDefault="00583BFD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sygnały</w:t>
            </w:r>
          </w:p>
          <w:p w:rsidR="00776C4D" w:rsidRDefault="00583BFD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drogi ewakuacji, wyjścia ewakuacyjne</w:t>
            </w:r>
          </w:p>
          <w:p w:rsidR="00776C4D" w:rsidRDefault="00583BFD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zbiórki ewakuowanej ludności</w:t>
            </w:r>
          </w:p>
          <w:p w:rsidR="00776C4D" w:rsidRDefault="00583BFD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zachowania się </w:t>
            </w:r>
            <w:r>
              <w:rPr>
                <w:sz w:val="20"/>
                <w:szCs w:val="20"/>
              </w:rPr>
              <w:lastRenderedPageBreak/>
              <w:t>uczniów podczas ewakuacji ze szkoły (internatu)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•omawia zasady ewakuacji ludności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•opisuje sposoby postępowania w przypadku odcięcia dróg ewakuacyjnych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redaguje treść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komunikatu ostrzegawczego o zbliżającym się (wybranym) zagrożeniu dla miejscowości, w której mieszka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</w:tr>
    </w:tbl>
    <w:p w:rsidR="00776C4D" w:rsidRDefault="00776C4D">
      <w:pPr>
        <w:rPr>
          <w:b/>
          <w:sz w:val="20"/>
          <w:szCs w:val="20"/>
        </w:rPr>
      </w:pPr>
    </w:p>
    <w:p w:rsidR="00776C4D" w:rsidRDefault="00776C4D">
      <w:pPr>
        <w:rPr>
          <w:b/>
          <w:bCs/>
          <w:sz w:val="20"/>
          <w:szCs w:val="20"/>
        </w:rPr>
      </w:pPr>
    </w:p>
    <w:p w:rsidR="00776C4D" w:rsidRDefault="00583BFD">
      <w:pPr>
        <w:pStyle w:val="Akapitzlist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Podstawy pierwszej pomocy</w:t>
      </w:r>
    </w:p>
    <w:p w:rsidR="00776C4D" w:rsidRDefault="00776C4D">
      <w:pPr>
        <w:rPr>
          <w:b/>
          <w:bCs/>
        </w:rPr>
      </w:pPr>
    </w:p>
    <w:tbl>
      <w:tblPr>
        <w:tblW w:w="139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835"/>
        <w:gridCol w:w="2977"/>
        <w:gridCol w:w="2693"/>
        <w:gridCol w:w="2922"/>
      </w:tblGrid>
      <w:tr w:rsidR="00776C4D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776C4D">
        <w:trPr>
          <w:trHeight w:val="491"/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dopuszczająca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celująca</w:t>
            </w:r>
            <w:r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776C4D" w:rsidRDefault="00776C4D">
      <w:pPr>
        <w:rPr>
          <w:b/>
          <w:bCs/>
          <w:sz w:val="20"/>
          <w:szCs w:val="20"/>
        </w:rPr>
      </w:pPr>
    </w:p>
    <w:tbl>
      <w:tblPr>
        <w:tblW w:w="139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4"/>
        <w:gridCol w:w="2978"/>
        <w:gridCol w:w="2693"/>
        <w:gridCol w:w="2918"/>
      </w:tblGrid>
      <w:tr w:rsidR="00776C4D">
        <w:trPr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definicję i wymienia cele oraz zadania pierwszej pomocy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działania wchodzące w zakres pierwszej pomocy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rozpoznać osobę w stanie zagrożenia życia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wyposażenie apteczki pierwszej pomocy; wymienia przedmioty, jakie powinny się znaleźć w apteczce, np. domowej, samochodowej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zasady bezpiecznego postępowania w miejscu zdarzenia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wzywa pomoc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zasady postępowania z osobą nieprzytomną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systematycznie ponawia </w:t>
            </w:r>
            <w:r>
              <w:rPr>
                <w:sz w:val="20"/>
                <w:szCs w:val="20"/>
              </w:rPr>
              <w:lastRenderedPageBreak/>
              <w:t>ocenę oddychania u osoby nieprzytomnej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metody udzielania pierwszej pomocy w urazach kończyn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zasady postępowania przeciwwstrząsowego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objawy związane z najczęstszymi obrażeniami narządu ruchu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metody udzielania pierwszej pomocy w urazach kończyn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zasady postępowania z poszkodowanymi, u których podejrzewa się uraz kręgosłupa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na czym polega udzielanie pierwszej pomocy w zatruciach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typowe okoliczności i objawy wystąpienia udaru termicznego oraz udaru słonecznego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metody przenoszenia poszkodowanych z urazem kręgosłupa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zastosowanie zastępczych środków opatrunkowych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sytuacjach symulowanych prawidłowo unieruchamia kończynę </w:t>
            </w:r>
            <w:r>
              <w:rPr>
                <w:sz w:val="20"/>
                <w:szCs w:val="20"/>
              </w:rPr>
              <w:lastRenderedPageBreak/>
              <w:t>po urazie w zastanej pozycji; wykorzystuje dostępny sprzęt do unieruchomienia złamanej kończyny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opisuje sposób udzielania pierwszej pomocy w przypadku: 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zawału serca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udaru mózgu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napadu duszności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porażenia prądem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ukąszenia lub użądlenia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pogryzienia przez zwierzęta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napadu padaczkowego</w:t>
            </w:r>
          </w:p>
          <w:p w:rsidR="00776C4D" w:rsidRDefault="00583BFD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hipo- lub hiperglikemii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rolę układów: oddychania, krążenia i nerwowego dla prawidłowego funkcjonowania organizmu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zagrożeń w środowisku domowym, ulicznym i wodnym, w przestrzeniach podziemnych, w lasach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podstawowe czynności resuscytacji krążeniowo-oddechowej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podstawowe czynności pierwszej pomocy w zadławieniu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metody zapewnienia bezpieczeństwa własnego, osoby poszkodowanej i otoczenia w sytuacjach symulowanych podczas zajęć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opatrunek osłaniający na ranę w obrębie kończyny oraz opatrunek uciskowy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i stosuje zasady unieruchamiania złamań kości długich i stawów (zasada Potta)</w:t>
            </w:r>
          </w:p>
          <w:p w:rsidR="00776C4D" w:rsidRDefault="00583BFD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udzielanie pierwszej pomocy w oparzeniach</w:t>
            </w:r>
          </w:p>
          <w:p w:rsidR="00776C4D" w:rsidRDefault="00583BFD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rPr>
                <w:color w:val="000000"/>
                <w:spacing w:val="-3"/>
                <w:sz w:val="20"/>
                <w:szCs w:val="20"/>
              </w:rPr>
              <w:t>opisuje zagrożenia dla życia związane z utratą dużej ilości krwi w krótkim czasie (wstrząs)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b/>
                <w:bCs/>
                <w:color w:val="000000"/>
                <w:sz w:val="20"/>
                <w:szCs w:val="20"/>
              </w:rPr>
            </w:pP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rolę układu nerwowego, układu krążenia i układu oddechowego w utrzymywaniu podstawowych funkcji życiowych</w:t>
            </w:r>
          </w:p>
          <w:p w:rsidR="00776C4D" w:rsidRDefault="00583BFD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następstwa zaburzeń czynności tych układów</w:t>
            </w:r>
          </w:p>
          <w:p w:rsidR="00776C4D" w:rsidRDefault="00583BFD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przeprowadza wywiad ratowniczy SAMPLE</w:t>
            </w:r>
          </w:p>
          <w:p w:rsidR="00776C4D" w:rsidRDefault="00583BFD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podstawowe sposoby transportu poszkodowanych z miejsc niebezpiecznych</w:t>
            </w:r>
          </w:p>
          <w:p w:rsidR="00776C4D" w:rsidRDefault="00583BFD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najczęstsze przyczyny utraty przytomności</w:t>
            </w:r>
          </w:p>
          <w:p w:rsidR="00776C4D" w:rsidRDefault="00583BFD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znaczenie liter stanowiących skrót  nazwy schematu oceny stanu poszkodowanego „A-B-C”</w:t>
            </w:r>
          </w:p>
          <w:p w:rsidR="00776C4D" w:rsidRDefault="00583BFD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typowe objawy zwiastujące, poprzedzające omdlenie</w:t>
            </w:r>
          </w:p>
          <w:p w:rsidR="00776C4D" w:rsidRDefault="00583BFD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wykonuje podstawowe opatrunki osłaniające w obrębie głowy i tułowia</w:t>
            </w:r>
          </w:p>
          <w:p w:rsidR="00776C4D" w:rsidRDefault="00583BFD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zakłada opatrunek uciskowy na rany w obrębie głowy i tułowia</w:t>
            </w:r>
          </w:p>
          <w:p w:rsidR="00776C4D" w:rsidRDefault="00583BFD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wymienia przykłady zapobiegania oparzeniom, ze szczególnym uwzględnieniem środowiska domowego i małych dzieci</w:t>
            </w:r>
          </w:p>
          <w:p w:rsidR="00776C4D" w:rsidRDefault="00583BFD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cel doraźnego unieruchomienia kończyny (ograniczenie ruchu, zmniejszenie bólu, ograniczenie ryzyka pogłębiania urazu, umożliwienie bezpiecznego transportu</w:t>
            </w:r>
          </w:p>
          <w:p w:rsidR="00776C4D" w:rsidRDefault="00583BFD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działania ratownicze w przypadku ciała obcego w: oku, uchu, nosie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potrafi zainstalować w telefonie komórkowym dostępny w miejscu zamieszkania system ostrzegania o lokalnych zagrożeniach</w:t>
            </w:r>
          </w:p>
          <w:p w:rsidR="00776C4D" w:rsidRDefault="00583BFD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i opisuje poszczególne ogniwa łańcucha przeżycia</w:t>
            </w:r>
          </w:p>
          <w:p w:rsidR="00776C4D" w:rsidRDefault="00583BFD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sytuacje, w jakich można prowadzić resuscytację z wyłącznym uciskaniem klatki piersiowej</w:t>
            </w:r>
          </w:p>
          <w:p w:rsidR="00776C4D" w:rsidRDefault="00583BFD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algorytm podstawowych czynności resuscytacyjnych u niemowląt i dzieci</w:t>
            </w:r>
          </w:p>
          <w:p w:rsidR="00776C4D" w:rsidRDefault="00583BFD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praktycznie wykorzystuje w sytuacjach symulowanych automatyczny defibrylator (AED)</w:t>
            </w:r>
          </w:p>
          <w:p w:rsidR="00776C4D" w:rsidRDefault="00583BFD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działania zapobiegające zadławieniu w typowych sytuacjach życia codziennego</w:t>
            </w:r>
          </w:p>
          <w:p w:rsidR="00776C4D" w:rsidRDefault="00583BFD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omawia okoliczności i sposób zakładania opaski uciskowej</w:t>
            </w:r>
          </w:p>
          <w:p w:rsidR="00776C4D" w:rsidRDefault="00776C4D">
            <w:pPr>
              <w:widowControl w:val="0"/>
              <w:shd w:val="clear" w:color="auto" w:fill="FFFFFF"/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  <w:p w:rsidR="00776C4D" w:rsidRDefault="00776C4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do społecznych podmiotów współpracujących z systemami Państwowego Ratownictwa Medycznego lub Krajowego Systemu Ratowniczo-Gaśniczego</w:t>
            </w:r>
          </w:p>
          <w:p w:rsidR="00776C4D" w:rsidRDefault="00583BFD">
            <w:pPr>
              <w:widowControl w:val="0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uczestniczył w pozaszkolnych formach rywalizacji w ratownictwie medycznym</w:t>
            </w:r>
          </w:p>
          <w:p w:rsidR="00776C4D" w:rsidRDefault="00776C4D">
            <w:pPr>
              <w:widowControl w:val="0"/>
              <w:rPr>
                <w:sz w:val="20"/>
                <w:szCs w:val="20"/>
              </w:rPr>
            </w:pPr>
          </w:p>
          <w:p w:rsidR="00776C4D" w:rsidRDefault="00776C4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76C4D" w:rsidRDefault="00776C4D">
      <w:pPr>
        <w:rPr>
          <w:b/>
          <w:bCs/>
        </w:rPr>
      </w:pPr>
    </w:p>
    <w:p w:rsidR="00776C4D" w:rsidRDefault="00776C4D">
      <w:pPr>
        <w:rPr>
          <w:b/>
          <w:bCs/>
        </w:rPr>
      </w:pPr>
    </w:p>
    <w:p w:rsidR="00776C4D" w:rsidRDefault="00583BFD">
      <w:pPr>
        <w:pStyle w:val="Akapitzlist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Zagrożenia i działania ratownicze</w:t>
      </w:r>
    </w:p>
    <w:p w:rsidR="00776C4D" w:rsidRDefault="00776C4D">
      <w:pPr>
        <w:rPr>
          <w:b/>
          <w:bCs/>
        </w:rPr>
      </w:pPr>
    </w:p>
    <w:tbl>
      <w:tblPr>
        <w:tblW w:w="139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835"/>
        <w:gridCol w:w="2977"/>
        <w:gridCol w:w="2693"/>
        <w:gridCol w:w="2922"/>
      </w:tblGrid>
      <w:tr w:rsidR="00776C4D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776C4D">
        <w:trPr>
          <w:trHeight w:val="491"/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dopuszczająca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celująca</w:t>
            </w:r>
            <w:r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776C4D" w:rsidRDefault="00776C4D">
      <w:pPr>
        <w:spacing w:after="187" w:line="1" w:lineRule="exact"/>
        <w:rPr>
          <w:sz w:val="2"/>
          <w:szCs w:val="2"/>
        </w:rPr>
      </w:pPr>
    </w:p>
    <w:tbl>
      <w:tblPr>
        <w:tblW w:w="139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4"/>
        <w:gridCol w:w="2835"/>
        <w:gridCol w:w="2836"/>
        <w:gridCol w:w="2918"/>
      </w:tblGrid>
      <w:tr w:rsidR="00776C4D">
        <w:trPr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12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zagrożenia i ich źródła</w:t>
            </w:r>
          </w:p>
          <w:p w:rsidR="00776C4D" w:rsidRDefault="00583BFD">
            <w:pPr>
              <w:widowControl w:val="0"/>
              <w:numPr>
                <w:ilvl w:val="0"/>
                <w:numId w:val="12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wymienia nazwy formacji służb działających na rzecz zwalczania skutków zagrożeń  </w:t>
            </w:r>
          </w:p>
          <w:p w:rsidR="00776C4D" w:rsidRDefault="00583BFD">
            <w:pPr>
              <w:widowControl w:val="0"/>
              <w:numPr>
                <w:ilvl w:val="0"/>
                <w:numId w:val="12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wymienia główne przyczyny pożarów</w:t>
            </w:r>
          </w:p>
          <w:p w:rsidR="00776C4D" w:rsidRDefault="00583BFD">
            <w:pPr>
              <w:widowControl w:val="0"/>
              <w:numPr>
                <w:ilvl w:val="0"/>
                <w:numId w:val="12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zasady postępowania podczas </w:t>
            </w:r>
            <w:r>
              <w:rPr>
                <w:sz w:val="18"/>
                <w:szCs w:val="18"/>
              </w:rPr>
              <w:lastRenderedPageBreak/>
              <w:t>pożaru</w:t>
            </w:r>
          </w:p>
          <w:p w:rsidR="00776C4D" w:rsidRPr="00691E87" w:rsidRDefault="00583BFD">
            <w:pPr>
              <w:pStyle w:val="Tekstprzypisudolnego"/>
              <w:widowControl w:val="0"/>
              <w:numPr>
                <w:ilvl w:val="0"/>
                <w:numId w:val="12"/>
              </w:num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691E87">
              <w:rPr>
                <w:sz w:val="18"/>
                <w:szCs w:val="18"/>
                <w:lang w:val="pl-PL"/>
              </w:rPr>
              <w:t xml:space="preserve">wymienia typowe zagrożenia zdrowia i życia podczas pożaru 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i zasady użycia podręcznego sprzętu gaśniczego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rozpoznaje znaki ochrony przeciwpożarowej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rozpoznaje znaki ewakuacji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zachowania się w przypadku zdarzeń terrorystycznych (np. w razie wtargnięcia uzbrojonej osoby do szkoły, centrum handlowego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wymienia najczęstsze zagrożenia „przemocowe” występujące w szkole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znaków substancji toksycznych i miejsca ich eksponowania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przykładowe materiały, jakie można wykorzystywać jako zastępcze środki ochrony dróg oddechowych i skóry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sposoby zabezpieczenia żywności i wody przed skażeniami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pojęć: odkażanie, dezaktywacja, dezynfekcja, deratyzacja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polegają zabiegi specjalne i sanitarne</w:t>
            </w:r>
          </w:p>
          <w:p w:rsidR="00776C4D" w:rsidRDefault="00583BFD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obowiązki pieszego i kierowcy podczas przejazdu pojazdu uprzywilejowanego</w:t>
            </w:r>
          </w:p>
          <w:p w:rsidR="00776C4D" w:rsidRDefault="00776C4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wymienia społeczne podmioty działające na rzecz zwalczania skutków zagrożeń</w:t>
            </w:r>
          </w:p>
          <w:p w:rsidR="00776C4D" w:rsidRDefault="00583BFD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dobrać odpowiedni rodzaj środka gaśniczego w zależności od rodzaju pożaru (np. płonąca patelnia, płonący komputer</w:t>
            </w:r>
          </w:p>
          <w:p w:rsidR="00776C4D" w:rsidRDefault="00583BFD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rozpoznaje i opisuje sposób </w:t>
            </w: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użycia podręcznego sprzętu gaśniczego</w:t>
            </w:r>
          </w:p>
          <w:p w:rsidR="00776C4D" w:rsidRDefault="00583BFD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zagrożenia pożarowe w domu, szkole i najbliższej okolicy</w:t>
            </w:r>
          </w:p>
          <w:p w:rsidR="00776C4D" w:rsidRDefault="00583BFD">
            <w:pPr>
              <w:widowControl w:val="0"/>
              <w:numPr>
                <w:ilvl w:val="0"/>
                <w:numId w:val="15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typowe zagrożenia zdrowia i życia podczas powodzi, pożaru lub innych klęsk żywiołowych</w:t>
            </w:r>
          </w:p>
          <w:p w:rsidR="00776C4D" w:rsidRDefault="00583BFD">
            <w:pPr>
              <w:widowControl w:val="0"/>
              <w:numPr>
                <w:ilvl w:val="0"/>
                <w:numId w:val="15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opisuje zakres i sposób przygotowania się do planowanej ewakuacji</w:t>
            </w:r>
          </w:p>
          <w:p w:rsidR="00776C4D" w:rsidRDefault="00583BFD">
            <w:pPr>
              <w:widowControl w:val="0"/>
              <w:numPr>
                <w:ilvl w:val="0"/>
                <w:numId w:val="15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opisuje zasady postępowania podczas powodzi, śnieżycy, zejścia lawiny</w:t>
            </w:r>
          </w:p>
          <w:p w:rsidR="00776C4D" w:rsidRDefault="00583BFD">
            <w:pPr>
              <w:widowControl w:val="0"/>
              <w:numPr>
                <w:ilvl w:val="0"/>
                <w:numId w:val="15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• uzasadnia i proponuje skuteczne sposoby zapobiegania panice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charakteryzuje działalność społecznych podmiotów ratowniczych, w tym: Ochotniczej Straży Pożarnej, Górskiego Ochotniczego Pogotowia Ratunkowego, Wodnego Ochotniczego Pogotowia Ratunkowego</w:t>
            </w:r>
          </w:p>
          <w:p w:rsidR="00776C4D" w:rsidRDefault="00583BFD">
            <w:pPr>
              <w:widowControl w:val="0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wyjaśnia zadania tych służb</w:t>
            </w:r>
          </w:p>
          <w:p w:rsidR="00776C4D" w:rsidRDefault="00583BFD">
            <w:pPr>
              <w:widowControl w:val="0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omawia zasady profilaktyki pożarowej</w:t>
            </w:r>
          </w:p>
          <w:p w:rsidR="00776C4D" w:rsidRDefault="00583BFD">
            <w:pPr>
              <w:widowControl w:val="0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opisuje sposoby gaszenia najczęściej występujących pożarów (w zarodku)</w:t>
            </w:r>
          </w:p>
          <w:p w:rsidR="00776C4D" w:rsidRDefault="00583BFD">
            <w:pPr>
              <w:widowControl w:val="0"/>
              <w:numPr>
                <w:ilvl w:val="0"/>
                <w:numId w:val="16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pojęcia cyberprzemocy</w:t>
            </w:r>
          </w:p>
          <w:p w:rsidR="00776C4D" w:rsidRDefault="00583BFD">
            <w:pPr>
              <w:widowControl w:val="0"/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procedury postępowania w przypadku jej wystąpienia</w:t>
            </w:r>
          </w:p>
          <w:p w:rsidR="00776C4D" w:rsidRDefault="00583BFD">
            <w:pPr>
              <w:widowControl w:val="0"/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podaje przykłady najczęściej występujących okoliczności znalezienia niewypałów i niewybuchów</w:t>
            </w:r>
          </w:p>
          <w:p w:rsidR="00776C4D" w:rsidRDefault="00583BFD">
            <w:pPr>
              <w:widowControl w:val="0"/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znaki substancji toksycznych na pojazdach i budowlach</w:t>
            </w:r>
          </w:p>
          <w:p w:rsidR="00776C4D" w:rsidRDefault="00583BFD">
            <w:pPr>
              <w:widowControl w:val="0"/>
              <w:numPr>
                <w:ilvl w:val="0"/>
                <w:numId w:val="1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zasady zaopatrzenia ludności ewakuowanej w wodę i żywność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opisuje sposoby postępowania osób odciętych przez pożar od dróg ewakuacji</w:t>
            </w:r>
          </w:p>
          <w:p w:rsidR="00776C4D" w:rsidRDefault="00583BFD">
            <w:pPr>
              <w:widowControl w:val="0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ewakuacji ludności i zwierząt z terenów zagrożonych</w:t>
            </w:r>
          </w:p>
          <w:p w:rsidR="00776C4D" w:rsidRDefault="00583BFD">
            <w:pPr>
              <w:widowControl w:val="0"/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wskazuje niewłaściwe zachowania dotyczące cyberprzemocy i proponuje </w:t>
            </w:r>
            <w:r>
              <w:rPr>
                <w:sz w:val="18"/>
                <w:szCs w:val="18"/>
              </w:rPr>
              <w:lastRenderedPageBreak/>
              <w:t>właściwą na nie reakcję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do młodzieżowych struktur OSP, WOPR lub innych formacji ratowniczych</w:t>
            </w:r>
          </w:p>
          <w:p w:rsidR="00776C4D" w:rsidRDefault="00583BFD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uczniem tzw. klas mundurowych</w:t>
            </w:r>
          </w:p>
          <w:p w:rsidR="00776C4D" w:rsidRDefault="00583BFD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•uczestniczył w pozaszkolnych formach rywalizacji z zakresu obrony cywilnej, ochrony p.poż. lub zarządzania kryzysowego</w:t>
            </w:r>
          </w:p>
          <w:p w:rsidR="00776C4D" w:rsidRDefault="00776C4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776C4D" w:rsidRDefault="00776C4D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776C4D" w:rsidRDefault="00776C4D"/>
    <w:p w:rsidR="00691E87" w:rsidRDefault="00691E87"/>
    <w:p w:rsidR="00691E87" w:rsidRDefault="00691E87"/>
    <w:p w:rsidR="00691E87" w:rsidRDefault="00691E87"/>
    <w:p w:rsidR="00691E87" w:rsidRDefault="00691E87"/>
    <w:p w:rsidR="00776C4D" w:rsidRDefault="00776C4D"/>
    <w:p w:rsidR="00776C4D" w:rsidRDefault="00583BFD">
      <w:pPr>
        <w:pStyle w:val="Akapitzlist"/>
        <w:numPr>
          <w:ilvl w:val="0"/>
          <w:numId w:val="22"/>
        </w:numPr>
        <w:rPr>
          <w:b/>
          <w:bCs/>
          <w:color w:val="000000"/>
        </w:rPr>
      </w:pPr>
      <w:r>
        <w:rPr>
          <w:b/>
          <w:bCs/>
          <w:color w:val="000000"/>
        </w:rPr>
        <w:t>System obrony państwa</w:t>
      </w:r>
    </w:p>
    <w:p w:rsidR="00776C4D" w:rsidRDefault="00776C4D">
      <w:pPr>
        <w:rPr>
          <w:b/>
          <w:bCs/>
          <w:color w:val="000000"/>
        </w:rPr>
      </w:pPr>
    </w:p>
    <w:tbl>
      <w:tblPr>
        <w:tblW w:w="139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835"/>
        <w:gridCol w:w="2977"/>
        <w:gridCol w:w="2693"/>
        <w:gridCol w:w="2922"/>
      </w:tblGrid>
      <w:tr w:rsidR="00776C4D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776C4D">
        <w:trPr>
          <w:trHeight w:val="491"/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dopuszczająca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dobra</w:t>
            </w:r>
          </w:p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776C4D" w:rsidRDefault="00583B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celująca</w:t>
            </w:r>
            <w:r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776C4D" w:rsidRDefault="00776C4D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139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835"/>
        <w:gridCol w:w="2977"/>
        <w:gridCol w:w="2693"/>
        <w:gridCol w:w="2922"/>
      </w:tblGrid>
      <w:tr w:rsidR="00776C4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zagrożenia czasu pokoju i czasu wojny</w:t>
            </w:r>
          </w:p>
          <w:p w:rsidR="00776C4D" w:rsidRDefault="00583BFD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istotę oraz wymienia elementy składowe systemu bezpieczeństwa, jego poszczególne instytucje, charakter związków między nimi</w:t>
            </w:r>
          </w:p>
          <w:p w:rsidR="00776C4D" w:rsidRDefault="00583BFD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wymienia nazwy formacji służb mundurowych (w tym obrony terytorialnej) zapewniających bezpieczeństwo państwa; wyjaśnia zadania tych służb</w:t>
            </w:r>
          </w:p>
          <w:p w:rsidR="00776C4D" w:rsidRDefault="00583BFD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rozpoznaje podstawowe typy uzbrojenia Sił Zbrojnych RP</w:t>
            </w:r>
          </w:p>
          <w:p w:rsidR="00776C4D" w:rsidRDefault="00583BFD">
            <w:pPr>
              <w:pStyle w:val="Akapitzlist"/>
              <w:widowControl w:val="0"/>
              <w:ind w:left="0"/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color w:val="000000"/>
                <w:spacing w:val="-3"/>
                <w:sz w:val="18"/>
                <w:szCs w:val="18"/>
              </w:rPr>
              <w:t>rozpoznaje podstawowe typy uzbrojenia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omawia zadania, strukturę oraz podstawowe uzbrojenie i wyposażenie Sił Zbrojnych RP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t xml:space="preserve"> </w:t>
            </w:r>
            <w:r>
              <w:rPr>
                <w:sz w:val="18"/>
                <w:szCs w:val="18"/>
              </w:rPr>
              <w:t>podaje przykłady zarządzeń, jakie mogą wydać władze w związku z kryzysem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i uzasadnia geopolityczne, militarne i gospodarcze aspekty bezpieczeństwa państwa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• identyfikuje obiekty opatrzone międzynarodowymi znakami ochrony zabytków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t xml:space="preserve"> </w:t>
            </w:r>
            <w:r>
              <w:rPr>
                <w:sz w:val="18"/>
                <w:szCs w:val="18"/>
              </w:rPr>
              <w:t>identyfikuje wyzwania dla bezpieczeństwa indywidualnego</w:t>
            </w:r>
            <w:r>
              <w:rPr>
                <w:sz w:val="18"/>
                <w:szCs w:val="18"/>
              </w:rPr>
              <w:br/>
              <w:t xml:space="preserve">i zbiorowego, kategoryzuje je, przypisuje im właściwe znaczenie </w:t>
            </w:r>
            <w:r>
              <w:rPr>
                <w:sz w:val="18"/>
                <w:szCs w:val="18"/>
              </w:rPr>
              <w:br/>
              <w:t>w kontekście bezpieczeństwa lokalnego i całego państwa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rodzaje świadczeń obywateli na rzecz obronności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t xml:space="preserve"> </w:t>
            </w:r>
            <w:r>
              <w:rPr>
                <w:sz w:val="18"/>
                <w:szCs w:val="18"/>
              </w:rPr>
              <w:t>wymienia elementy składowe systemu bezpieczeństwa państwa, jego poszczególne instytucje, charakter związków między nimi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 zakres działania wybranych stowarzyszeń i organizacji, jak: Liga Obrony Kraju, Polski Czerwony Krzyż, Związek Strzelecki „Strzelec”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t xml:space="preserve"> </w:t>
            </w:r>
            <w:r>
              <w:rPr>
                <w:sz w:val="18"/>
                <w:szCs w:val="18"/>
              </w:rPr>
              <w:t>wyjaśnia znaczenie pojęcia siatki bezpieczeństwa i infrastruktury krytycznej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wymienia zadania i kompetencje władz państwowych oraz samorządowych w zakresie obronności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wyjaśnia podstawowe zasady międzynarodowego prawa humanitarnego</w:t>
            </w:r>
          </w:p>
          <w:p w:rsidR="00776C4D" w:rsidRDefault="00776C4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rozróżnia stopnie wojskowe i policyjne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rozróżnia stopnie Państwowej Straży Pożarnej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jest aktywnym członkiem organizacji skautowych lub proobronnych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jest członkiem grup rekonstrukcyjnych, klubów historyczno-kolekcjonerskich itp.</w:t>
            </w:r>
          </w:p>
          <w:p w:rsidR="00776C4D" w:rsidRDefault="00583BFD">
            <w:pPr>
              <w:widowControl w:val="0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doskonali się w wybranej dyscyplinie (sporcie) przydatnej w zakresie obronności kraju (sporty walki, strzelectwo, lekkoatletyka, biegi na orientację, jeździectwo, sporty motorowe i motorowodne, pływanie, nurkowanie, spadochroniarstwo, surwiwal, bushcraft, prepersing itp.)</w:t>
            </w:r>
          </w:p>
          <w:p w:rsidR="00776C4D" w:rsidRDefault="00583BF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</w:p>
        </w:tc>
      </w:tr>
    </w:tbl>
    <w:p w:rsidR="00776C4D" w:rsidRDefault="00776C4D"/>
    <w:p w:rsidR="00776C4D" w:rsidRDefault="00776C4D">
      <w:pPr>
        <w:rPr>
          <w:b/>
          <w:color w:val="000000"/>
          <w:spacing w:val="-2"/>
          <w:sz w:val="18"/>
          <w:szCs w:val="18"/>
        </w:rPr>
      </w:pPr>
    </w:p>
    <w:sectPr w:rsidR="00776C4D">
      <w:footerReference w:type="default" r:id="rId7"/>
      <w:pgSz w:w="16838" w:h="11906" w:orient="landscape"/>
      <w:pgMar w:top="1134" w:right="1134" w:bottom="1134" w:left="1134" w:header="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14" w:rsidRDefault="007E4114">
      <w:r>
        <w:separator/>
      </w:r>
    </w:p>
  </w:endnote>
  <w:endnote w:type="continuationSeparator" w:id="0">
    <w:p w:rsidR="007E4114" w:rsidRDefault="007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4D" w:rsidRDefault="00583BF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6C4D" w:rsidRDefault="00583BF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40A45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15pt;margin-top:.05pt;width:6.05pt;height:13.8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oz+kctQEAAGQDAAAOAAAAAAAAAAAAAAAAAC4CAABkcnMvZTJvRG9jLnht&#10;bFBLAQItABQABgAIAAAAIQArbSAy2QAAAAMBAAAPAAAAAAAAAAAAAAAAAA8EAABkcnMvZG93bnJl&#10;di54bWxQSwUGAAAAAAQABADzAAAAFQUAAAAA&#10;" o:allowincell="f" stroked="f">
              <v:fill opacity="0"/>
              <v:textbox style="mso-fit-shape-to-text:t" inset="0,0,0,0">
                <w:txbxContent>
                  <w:p w:rsidR="00776C4D" w:rsidRDefault="00583BFD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40A45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14" w:rsidRDefault="007E4114">
      <w:r>
        <w:separator/>
      </w:r>
    </w:p>
  </w:footnote>
  <w:footnote w:type="continuationSeparator" w:id="0">
    <w:p w:rsidR="007E4114" w:rsidRDefault="007E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87C"/>
    <w:multiLevelType w:val="multilevel"/>
    <w:tmpl w:val="8D8C98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94378"/>
    <w:multiLevelType w:val="multilevel"/>
    <w:tmpl w:val="30CEB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96BE3"/>
    <w:multiLevelType w:val="multilevel"/>
    <w:tmpl w:val="84508B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201CAC"/>
    <w:multiLevelType w:val="multilevel"/>
    <w:tmpl w:val="4A2626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25C03"/>
    <w:multiLevelType w:val="multilevel"/>
    <w:tmpl w:val="77F4488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D2A88"/>
    <w:multiLevelType w:val="multilevel"/>
    <w:tmpl w:val="973ECA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3E6B84"/>
    <w:multiLevelType w:val="multilevel"/>
    <w:tmpl w:val="F15AA84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C41177"/>
    <w:multiLevelType w:val="multilevel"/>
    <w:tmpl w:val="52D643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84607AD"/>
    <w:multiLevelType w:val="multilevel"/>
    <w:tmpl w:val="4420F692"/>
    <w:lvl w:ilvl="0">
      <w:start w:val="1"/>
      <w:numFmt w:val="bullet"/>
      <w:lvlText w:val=""/>
      <w:lvlJc w:val="left"/>
      <w:pPr>
        <w:tabs>
          <w:tab w:val="num" w:pos="0"/>
        </w:tabs>
        <w:ind w:left="4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0E11E2"/>
    <w:multiLevelType w:val="multilevel"/>
    <w:tmpl w:val="592A2C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7F61AC"/>
    <w:multiLevelType w:val="multilevel"/>
    <w:tmpl w:val="B392845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227FC1"/>
    <w:multiLevelType w:val="multilevel"/>
    <w:tmpl w:val="DC6CDC7C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9C00E0"/>
    <w:multiLevelType w:val="multilevel"/>
    <w:tmpl w:val="90A241A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721A64"/>
    <w:multiLevelType w:val="multilevel"/>
    <w:tmpl w:val="482074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036F59"/>
    <w:multiLevelType w:val="multilevel"/>
    <w:tmpl w:val="D602AA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E96A67"/>
    <w:multiLevelType w:val="multilevel"/>
    <w:tmpl w:val="5C2452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210D0A"/>
    <w:multiLevelType w:val="multilevel"/>
    <w:tmpl w:val="E6CC9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DE54BA1"/>
    <w:multiLevelType w:val="multilevel"/>
    <w:tmpl w:val="2500B6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E85603"/>
    <w:multiLevelType w:val="multilevel"/>
    <w:tmpl w:val="CCCC2BC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094DC8"/>
    <w:multiLevelType w:val="multilevel"/>
    <w:tmpl w:val="55CE1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4C61BAE"/>
    <w:multiLevelType w:val="multilevel"/>
    <w:tmpl w:val="12083DD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962BD0"/>
    <w:multiLevelType w:val="multilevel"/>
    <w:tmpl w:val="0F64F1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C560FA"/>
    <w:multiLevelType w:val="multilevel"/>
    <w:tmpl w:val="530E9C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F950FF"/>
    <w:multiLevelType w:val="multilevel"/>
    <w:tmpl w:val="196A4BDA"/>
    <w:lvl w:ilvl="0">
      <w:start w:val="1"/>
      <w:numFmt w:val="bullet"/>
      <w:lvlText w:val=""/>
      <w:lvlJc w:val="left"/>
      <w:pPr>
        <w:tabs>
          <w:tab w:val="num" w:pos="0"/>
        </w:tabs>
        <w:ind w:left="4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3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23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22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  <w:num w:numId="18">
    <w:abstractNumId w:val="21"/>
  </w:num>
  <w:num w:numId="19">
    <w:abstractNumId w:val="1"/>
  </w:num>
  <w:num w:numId="20">
    <w:abstractNumId w:val="17"/>
  </w:num>
  <w:num w:numId="21">
    <w:abstractNumId w:val="3"/>
  </w:num>
  <w:num w:numId="22">
    <w:abstractNumId w:val="7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4D"/>
    <w:rsid w:val="00583BFD"/>
    <w:rsid w:val="00691E87"/>
    <w:rsid w:val="00776C4D"/>
    <w:rsid w:val="007E4114"/>
    <w:rsid w:val="00840A45"/>
    <w:rsid w:val="00B90CDD"/>
    <w:rsid w:val="00D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858F-96F9-466C-B1D1-403830F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6A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A816A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sid w:val="00A816A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A816AE"/>
  </w:style>
  <w:style w:type="character" w:customStyle="1" w:styleId="TekstdymkaZnak">
    <w:name w:val="Tekst dymka Znak"/>
    <w:link w:val="Tekstdymka"/>
    <w:uiPriority w:val="99"/>
    <w:semiHidden/>
    <w:qFormat/>
    <w:rsid w:val="00B96842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26FF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5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56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68F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rsid w:val="00A816A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semiHidden/>
    <w:rsid w:val="00A816A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qFormat/>
    <w:rsid w:val="00A816A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qFormat/>
    <w:rsid w:val="00A816A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rsid w:val="00A81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6842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FF8"/>
    <w:rPr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5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68F"/>
    <w:rPr>
      <w:b/>
      <w:bCs/>
    </w:rPr>
  </w:style>
  <w:style w:type="paragraph" w:styleId="Poprawka">
    <w:name w:val="Revision"/>
    <w:uiPriority w:val="99"/>
    <w:semiHidden/>
    <w:qFormat/>
    <w:rsid w:val="003F56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36B8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subject/>
  <dc:creator>MM</dc:creator>
  <dc:description/>
  <cp:lastModifiedBy>dyrektor</cp:lastModifiedBy>
  <cp:revision>2</cp:revision>
  <cp:lastPrinted>2009-08-05T10:01:00Z</cp:lastPrinted>
  <dcterms:created xsi:type="dcterms:W3CDTF">2022-09-12T11:47:00Z</dcterms:created>
  <dcterms:modified xsi:type="dcterms:W3CDTF">2022-09-12T11:47:00Z</dcterms:modified>
  <dc:language>pl-PL</dc:language>
</cp:coreProperties>
</file>